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Отчет о безопасности ресурса (на основе OWASP Top 10)</w:t>
      </w:r>
    </w:p>
    <w:p>
      <w:pPr>
        <w:pStyle w:val="Heading1"/>
      </w:pPr>
      <w:r>
        <w:t>1. Введение</w:t>
      </w:r>
    </w:p>
    <w:p>
      <w:r>
        <w:t>Цель: Проведение оценки безопасности веб-ресурса с использованием методологии OWASP Top 10 (2021).</w:t>
        <w:br/>
        <w:t>Объем: В рамках тестирования были проанализированы веб-приложение и его API.</w:t>
        <w:br/>
        <w:t>Методология: Использованы OWASP Testing Guide и актуальные категории OWASP Top 10.</w:t>
      </w:r>
    </w:p>
    <w:p>
      <w:pPr>
        <w:pStyle w:val="Heading1"/>
      </w:pPr>
      <w:r>
        <w:t>2. Сводка (Executive Summary)</w:t>
      </w:r>
    </w:p>
    <w:p>
      <w:r>
        <w:t>В ходе анализа были выявлены уязвимости разного уровня критичности. Ниже представлена сводная таблица результатов.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Категория OWASP Top 10</w:t>
            </w:r>
          </w:p>
        </w:tc>
        <w:tc>
          <w:tcPr>
            <w:tcW w:type="dxa" w:w="2880"/>
          </w:tcPr>
          <w:p>
            <w:r>
              <w:t>Найдено</w:t>
            </w:r>
          </w:p>
        </w:tc>
        <w:tc>
          <w:tcPr>
            <w:tcW w:type="dxa" w:w="2880"/>
          </w:tcPr>
          <w:p>
            <w:r>
              <w:t>Критичность</w:t>
            </w:r>
          </w:p>
        </w:tc>
      </w:tr>
      <w:tr>
        <w:tc>
          <w:tcPr>
            <w:tcW w:type="dxa" w:w="2880"/>
          </w:tcPr>
          <w:p>
            <w:r>
              <w:t>A01:2021 – Broken Access Control</w:t>
            </w:r>
          </w:p>
        </w:tc>
        <w:tc>
          <w:tcPr>
            <w:tcW w:type="dxa" w:w="2880"/>
          </w:tcPr>
          <w:p>
            <w:r>
              <w:t>Да</w:t>
            </w:r>
          </w:p>
        </w:tc>
        <w:tc>
          <w:tcPr>
            <w:tcW w:type="dxa" w:w="2880"/>
          </w:tcPr>
          <w:p>
            <w:r>
              <w:t>High</w:t>
            </w:r>
          </w:p>
        </w:tc>
      </w:tr>
      <w:tr>
        <w:tc>
          <w:tcPr>
            <w:tcW w:type="dxa" w:w="2880"/>
          </w:tcPr>
          <w:p>
            <w:r>
              <w:t>A02:2021 – Cryptographic Failures</w:t>
            </w:r>
          </w:p>
        </w:tc>
        <w:tc>
          <w:tcPr>
            <w:tcW w:type="dxa" w:w="2880"/>
          </w:tcPr>
          <w:p>
            <w:r>
              <w:t>Да</w:t>
            </w:r>
          </w:p>
        </w:tc>
        <w:tc>
          <w:tcPr>
            <w:tcW w:type="dxa" w:w="2880"/>
          </w:tcPr>
          <w:p>
            <w:r>
              <w:t>Medium</w:t>
            </w:r>
          </w:p>
        </w:tc>
      </w:tr>
      <w:tr>
        <w:tc>
          <w:tcPr>
            <w:tcW w:type="dxa" w:w="2880"/>
          </w:tcPr>
          <w:p>
            <w:r>
              <w:t>A03:2021 – Injection</w:t>
            </w:r>
          </w:p>
        </w:tc>
        <w:tc>
          <w:tcPr>
            <w:tcW w:type="dxa" w:w="2880"/>
          </w:tcPr>
          <w:p>
            <w:r>
              <w:t>Да</w:t>
            </w:r>
          </w:p>
        </w:tc>
        <w:tc>
          <w:tcPr>
            <w:tcW w:type="dxa" w:w="2880"/>
          </w:tcPr>
          <w:p>
            <w:r>
              <w:t>High</w:t>
            </w:r>
          </w:p>
        </w:tc>
      </w:tr>
      <w:tr>
        <w:tc>
          <w:tcPr>
            <w:tcW w:type="dxa" w:w="2880"/>
          </w:tcPr>
          <w:p>
            <w:r>
              <w:t>A04:2021 – Insecure Design</w:t>
            </w:r>
          </w:p>
        </w:tc>
        <w:tc>
          <w:tcPr>
            <w:tcW w:type="dxa" w:w="2880"/>
          </w:tcPr>
          <w:p>
            <w:r>
              <w:t>Нет</w:t>
            </w:r>
          </w:p>
        </w:tc>
        <w:tc>
          <w:tcPr>
            <w:tcW w:type="dxa" w:w="2880"/>
          </w:tcPr>
          <w:p>
            <w:r>
              <w:t>-</w:t>
            </w:r>
          </w:p>
        </w:tc>
      </w:tr>
      <w:tr>
        <w:tc>
          <w:tcPr>
            <w:tcW w:type="dxa" w:w="2880"/>
          </w:tcPr>
          <w:p>
            <w:r>
              <w:t>A05:2021 – Security Misconfiguration</w:t>
            </w:r>
          </w:p>
        </w:tc>
        <w:tc>
          <w:tcPr>
            <w:tcW w:type="dxa" w:w="2880"/>
          </w:tcPr>
          <w:p>
            <w:r>
              <w:t>Да</w:t>
            </w:r>
          </w:p>
        </w:tc>
        <w:tc>
          <w:tcPr>
            <w:tcW w:type="dxa" w:w="2880"/>
          </w:tcPr>
          <w:p>
            <w:r>
              <w:t>Medium</w:t>
            </w:r>
          </w:p>
        </w:tc>
      </w:tr>
      <w:tr>
        <w:tc>
          <w:tcPr>
            <w:tcW w:type="dxa" w:w="2880"/>
          </w:tcPr>
          <w:p>
            <w:r>
              <w:t>A06:2021 – Vulnerable and Outdated Components</w:t>
            </w:r>
          </w:p>
        </w:tc>
        <w:tc>
          <w:tcPr>
            <w:tcW w:type="dxa" w:w="2880"/>
          </w:tcPr>
          <w:p>
            <w:r>
              <w:t>Да</w:t>
            </w:r>
          </w:p>
        </w:tc>
        <w:tc>
          <w:tcPr>
            <w:tcW w:type="dxa" w:w="2880"/>
          </w:tcPr>
          <w:p>
            <w:r>
              <w:t>Medium</w:t>
            </w:r>
          </w:p>
        </w:tc>
      </w:tr>
      <w:tr>
        <w:tc>
          <w:tcPr>
            <w:tcW w:type="dxa" w:w="2880"/>
          </w:tcPr>
          <w:p>
            <w:r>
              <w:t>A07:2021 – Identification and Authentication Failures</w:t>
            </w:r>
          </w:p>
        </w:tc>
        <w:tc>
          <w:tcPr>
            <w:tcW w:type="dxa" w:w="2880"/>
          </w:tcPr>
          <w:p>
            <w:r>
              <w:t>Да</w:t>
            </w:r>
          </w:p>
        </w:tc>
        <w:tc>
          <w:tcPr>
            <w:tcW w:type="dxa" w:w="2880"/>
          </w:tcPr>
          <w:p>
            <w:r>
              <w:t>High</w:t>
            </w:r>
          </w:p>
        </w:tc>
      </w:tr>
      <w:tr>
        <w:tc>
          <w:tcPr>
            <w:tcW w:type="dxa" w:w="2880"/>
          </w:tcPr>
          <w:p>
            <w:r>
              <w:t>A08:2021 – Software and Data Integrity Failures</w:t>
            </w:r>
          </w:p>
        </w:tc>
        <w:tc>
          <w:tcPr>
            <w:tcW w:type="dxa" w:w="2880"/>
          </w:tcPr>
          <w:p>
            <w:r>
              <w:t>Нет</w:t>
            </w:r>
          </w:p>
        </w:tc>
        <w:tc>
          <w:tcPr>
            <w:tcW w:type="dxa" w:w="2880"/>
          </w:tcPr>
          <w:p>
            <w:r>
              <w:t>-</w:t>
            </w:r>
          </w:p>
        </w:tc>
      </w:tr>
      <w:tr>
        <w:tc>
          <w:tcPr>
            <w:tcW w:type="dxa" w:w="2880"/>
          </w:tcPr>
          <w:p>
            <w:r>
              <w:t>A09:2021 – Security Logging and Monitoring Failures</w:t>
            </w:r>
          </w:p>
        </w:tc>
        <w:tc>
          <w:tcPr>
            <w:tcW w:type="dxa" w:w="2880"/>
          </w:tcPr>
          <w:p>
            <w:r>
              <w:t>Да</w:t>
            </w:r>
          </w:p>
        </w:tc>
        <w:tc>
          <w:tcPr>
            <w:tcW w:type="dxa" w:w="2880"/>
          </w:tcPr>
          <w:p>
            <w:r>
              <w:t>Low</w:t>
            </w:r>
          </w:p>
        </w:tc>
      </w:tr>
      <w:tr>
        <w:tc>
          <w:tcPr>
            <w:tcW w:type="dxa" w:w="2880"/>
          </w:tcPr>
          <w:p>
            <w:r>
              <w:t>A10:2021 – Server-Side Request Forgery (SSRF)</w:t>
            </w:r>
          </w:p>
        </w:tc>
        <w:tc>
          <w:tcPr>
            <w:tcW w:type="dxa" w:w="2880"/>
          </w:tcPr>
          <w:p>
            <w:r>
              <w:t>Нет</w:t>
            </w:r>
          </w:p>
        </w:tc>
        <w:tc>
          <w:tcPr>
            <w:tcW w:type="dxa" w:w="2880"/>
          </w:tcPr>
          <w:p>
            <w:r>
              <w:t>-</w:t>
            </w:r>
          </w:p>
        </w:tc>
      </w:tr>
    </w:tbl>
    <w:p>
      <w:pPr>
        <w:pStyle w:val="Heading1"/>
      </w:pPr>
      <w:r>
        <w:t>3. Подробные результаты по категориям</w:t>
      </w:r>
    </w:p>
    <w:p>
      <w:pPr>
        <w:pStyle w:val="Heading2"/>
      </w:pPr>
      <w:r>
        <w:t>A01:2021 – Broken Access Control</w:t>
      </w:r>
    </w:p>
    <w:p>
      <w:r>
        <w:t>Описание: Ошибки управления доступом позволяют пользователям обходить ограничения доступа.</w:t>
        <w:br/>
        <w:t>Обнаружено: Возможность доступа к административному разделу без авторизации.</w:t>
        <w:br/>
        <w:t>Риск: High.</w:t>
        <w:br/>
        <w:t>Рекомендации: Внедрить строгую проверку прав доступа, использовать RBAC.</w:t>
      </w:r>
    </w:p>
    <w:p>
      <w:pPr>
        <w:pStyle w:val="Heading2"/>
      </w:pPr>
      <w:r>
        <w:t>A02:2021 – Cryptographic Failures</w:t>
      </w:r>
    </w:p>
    <w:p>
      <w:r>
        <w:t>Описание: Ошибки при использовании криптографии приводят к утечке данных.</w:t>
        <w:br/>
        <w:t>Обнаружено: Передача паролей по HTTP без TLS.</w:t>
        <w:br/>
        <w:t>Риск: Medium.</w:t>
        <w:br/>
        <w:t>Рекомендации: Использовать HTTPS, безопасное хранение паролей (bcrypt/argon2).</w:t>
      </w:r>
    </w:p>
    <w:p>
      <w:pPr>
        <w:pStyle w:val="Heading2"/>
      </w:pPr>
      <w:r>
        <w:t>A03:2021 – Injection</w:t>
      </w:r>
    </w:p>
    <w:p>
      <w:r>
        <w:t>Описание: Уязвимости внедрения позволяют злоумышленнику изменять запросы.</w:t>
        <w:br/>
        <w:t>Обнаружено: SQL-инъекция в параметре id.</w:t>
        <w:br/>
        <w:t>Риск: High.</w:t>
        <w:br/>
        <w:t>Рекомендации: Параметризованные запросы, ORM.</w:t>
      </w:r>
    </w:p>
    <w:p>
      <w:pPr>
        <w:pStyle w:val="Heading2"/>
      </w:pPr>
      <w:r>
        <w:t>A04:2021 – Insecure Design</w:t>
      </w:r>
    </w:p>
    <w:p>
      <w:r>
        <w:t>Описание: Проблемы проектирования, которые невозможно исправить патчами.</w:t>
        <w:br/>
        <w:t>Обнаружено: Не реализованы ограничения по количеству попыток входа.</w:t>
        <w:br/>
        <w:t>Риск: Medium.</w:t>
        <w:br/>
        <w:t>Рекомендации: Внедрить безопасный дизайн, учитывать злоупотребления.</w:t>
      </w:r>
    </w:p>
    <w:p>
      <w:pPr>
        <w:pStyle w:val="Heading2"/>
      </w:pPr>
      <w:r>
        <w:t>A05:2021 – Security Misconfiguration</w:t>
      </w:r>
    </w:p>
    <w:p>
      <w:r>
        <w:t>Описание: Неправильные настройки безопасности.</w:t>
        <w:br/>
        <w:t>Обнаружено: Открытый доступ к панели администрирования.</w:t>
        <w:br/>
        <w:t>Риск: Medium.</w:t>
        <w:br/>
        <w:t>Рекомендации: Ограничить доступ, использовать безопасные конфигурации.</w:t>
      </w:r>
    </w:p>
    <w:p>
      <w:pPr>
        <w:pStyle w:val="Heading2"/>
      </w:pPr>
      <w:r>
        <w:t>A06:2021 – Vulnerable and Outdated Components</w:t>
      </w:r>
    </w:p>
    <w:p>
      <w:r>
        <w:t>Описание: Использование устаревших библиотек и компонентов.</w:t>
        <w:br/>
        <w:t>Обнаружено: Используется уязвимая версия jQuery.</w:t>
        <w:br/>
        <w:t>Риск: Medium.</w:t>
        <w:br/>
        <w:t>Рекомендации: Регулярное обновление библиотек.</w:t>
      </w:r>
    </w:p>
    <w:p>
      <w:pPr>
        <w:pStyle w:val="Heading2"/>
      </w:pPr>
      <w:r>
        <w:t>A07:2021 – Identification and Authentication Failures</w:t>
      </w:r>
    </w:p>
    <w:p>
      <w:r>
        <w:t>Описание: Ошибки идентификации и аутентификации.</w:t>
        <w:br/>
        <w:t>Обнаружено: Отсутствие MFA, слабые пароли.</w:t>
        <w:br/>
        <w:t>Риск: High.</w:t>
        <w:br/>
        <w:t>Рекомендации: Внедрить MFA, политику сложных паролей.</w:t>
      </w:r>
    </w:p>
    <w:p>
      <w:pPr>
        <w:pStyle w:val="Heading2"/>
      </w:pPr>
      <w:r>
        <w:t>A08:2021 – Software and Data Integrity Failures</w:t>
      </w:r>
    </w:p>
    <w:p>
      <w:r>
        <w:t>Описание: Ошибки целостности ПО и данных.</w:t>
        <w:br/>
        <w:t>Обнаружено: Отсутствие проверки цифровых подписей обновлений.</w:t>
        <w:br/>
        <w:t>Риск: Medium.</w:t>
        <w:br/>
        <w:t>Рекомендации: Использовать контроль целостности и цифровые подписи.</w:t>
      </w:r>
    </w:p>
    <w:p>
      <w:pPr>
        <w:pStyle w:val="Heading2"/>
      </w:pPr>
      <w:r>
        <w:t>A09:2021 – Security Logging and Monitoring Failures</w:t>
      </w:r>
    </w:p>
    <w:p>
      <w:r>
        <w:t>Описание: Отсутствие надлежащего логирования и мониторинга.</w:t>
        <w:br/>
        <w:t>Обнаружено: Логирование не содержит информации об ошибках входа.</w:t>
        <w:br/>
        <w:t>Риск: Low.</w:t>
        <w:br/>
        <w:t>Рекомендации: Улучшить систему логирования и мониторинга.</w:t>
      </w:r>
    </w:p>
    <w:p>
      <w:pPr>
        <w:pStyle w:val="Heading2"/>
      </w:pPr>
      <w:r>
        <w:t>A10:2021 – Server-Side Request Forgery (SSRF)</w:t>
      </w:r>
    </w:p>
    <w:p>
      <w:r>
        <w:t>Описание: Уязвимость SSRF позволяет злоумышленнику делать запросы от имени сервера.</w:t>
        <w:br/>
        <w:t>Обнаружено: Не выявлено.</w:t>
        <w:br/>
        <w:t>Риск: -.</w:t>
        <w:br/>
        <w:t>Рекомендации: Использовать валидацию URL и ограничение запросов.</w:t>
      </w:r>
    </w:p>
    <w:p>
      <w:pPr>
        <w:pStyle w:val="Heading1"/>
      </w:pPr>
      <w:r>
        <w:t>4. Заключение и рекомендации</w:t>
      </w:r>
    </w:p>
    <w:p>
      <w:r>
        <w:t>По результатам тестирования рекомендуется:</w:t>
        <w:br/>
        <w:t>- В первую очередь устранить критические уязвимости (Broken Access Control, Injection, Authentication Failures).</w:t>
        <w:br/>
        <w:t>- Провести обновление устаревших компонентов.</w:t>
        <w:br/>
        <w:t>- Внедрить улучшенный мониторинг и логирование.</w:t>
        <w:br/>
        <w:t>- Реализовать безопасный процесс проектирования (DevSecOps).</w:t>
        <w:br/>
        <w:t>- Регулярно проводить повторные проверки безопасности.</w:t>
      </w:r>
    </w:p>
    <w:p>
      <w:pPr>
        <w:pStyle w:val="Heading1"/>
      </w:pPr>
      <w:r>
        <w:t>5. Дорожная карта исправлений (Prioritization Roadmap)</w:t>
      </w:r>
    </w:p>
    <w:p>
      <w:r>
        <w:t>Ниже представлена таблица приоритетов устранения выявленных уязвимостей. Критические и высокие уязвимости должны быть устранены в первую очередь.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Категория OWASP Top 10</w:t>
            </w:r>
          </w:p>
        </w:tc>
        <w:tc>
          <w:tcPr>
            <w:tcW w:type="dxa" w:w="2160"/>
          </w:tcPr>
          <w:p>
            <w:r>
              <w:t>Критичность</w:t>
            </w:r>
          </w:p>
        </w:tc>
        <w:tc>
          <w:tcPr>
            <w:tcW w:type="dxa" w:w="2160"/>
          </w:tcPr>
          <w:p>
            <w:r>
              <w:t>Приоритет</w:t>
            </w:r>
          </w:p>
        </w:tc>
        <w:tc>
          <w:tcPr>
            <w:tcW w:type="dxa" w:w="2160"/>
          </w:tcPr>
          <w:p>
            <w:r>
              <w:t>Срок устранения</w:t>
            </w:r>
          </w:p>
        </w:tc>
      </w:tr>
      <w:tr>
        <w:tc>
          <w:tcPr>
            <w:tcW w:type="dxa" w:w="2160"/>
          </w:tcPr>
          <w:p>
            <w:r>
              <w:t>A01:2021 – Broken Access Control</w:t>
            </w:r>
          </w:p>
        </w:tc>
        <w:tc>
          <w:tcPr>
            <w:tcW w:type="dxa" w:w="2160"/>
          </w:tcPr>
          <w:p>
            <w:r>
              <w:t>High</w:t>
            </w:r>
          </w:p>
        </w:tc>
        <w:tc>
          <w:tcPr>
            <w:tcW w:type="dxa" w:w="2160"/>
          </w:tcPr>
          <w:p>
            <w:r>
              <w:t>1 (Критично)</w:t>
            </w:r>
          </w:p>
        </w:tc>
        <w:tc>
          <w:tcPr>
            <w:tcW w:type="dxa" w:w="2160"/>
          </w:tcPr>
          <w:p>
            <w:r>
              <w:t>В течение 7 дней</w:t>
            </w:r>
          </w:p>
        </w:tc>
      </w:tr>
      <w:tr>
        <w:tc>
          <w:tcPr>
            <w:tcW w:type="dxa" w:w="2160"/>
          </w:tcPr>
          <w:p>
            <w:r>
              <w:t>A03:2021 – Injection</w:t>
            </w:r>
          </w:p>
        </w:tc>
        <w:tc>
          <w:tcPr>
            <w:tcW w:type="dxa" w:w="2160"/>
          </w:tcPr>
          <w:p>
            <w:r>
              <w:t>High</w:t>
            </w:r>
          </w:p>
        </w:tc>
        <w:tc>
          <w:tcPr>
            <w:tcW w:type="dxa" w:w="2160"/>
          </w:tcPr>
          <w:p>
            <w:r>
              <w:t>1 (Критично)</w:t>
            </w:r>
          </w:p>
        </w:tc>
        <w:tc>
          <w:tcPr>
            <w:tcW w:type="dxa" w:w="2160"/>
          </w:tcPr>
          <w:p>
            <w:r>
              <w:t>В течение 7 дней</w:t>
            </w:r>
          </w:p>
        </w:tc>
      </w:tr>
      <w:tr>
        <w:tc>
          <w:tcPr>
            <w:tcW w:type="dxa" w:w="2160"/>
          </w:tcPr>
          <w:p>
            <w:r>
              <w:t>A07:2021 – Identification and Authentication Failures</w:t>
            </w:r>
          </w:p>
        </w:tc>
        <w:tc>
          <w:tcPr>
            <w:tcW w:type="dxa" w:w="2160"/>
          </w:tcPr>
          <w:p>
            <w:r>
              <w:t>High</w:t>
            </w:r>
          </w:p>
        </w:tc>
        <w:tc>
          <w:tcPr>
            <w:tcW w:type="dxa" w:w="2160"/>
          </w:tcPr>
          <w:p>
            <w:r>
              <w:t>1 (Критично)</w:t>
            </w:r>
          </w:p>
        </w:tc>
        <w:tc>
          <w:tcPr>
            <w:tcW w:type="dxa" w:w="2160"/>
          </w:tcPr>
          <w:p>
            <w:r>
              <w:t>В течение 7 дней</w:t>
            </w:r>
          </w:p>
        </w:tc>
      </w:tr>
      <w:tr>
        <w:tc>
          <w:tcPr>
            <w:tcW w:type="dxa" w:w="2160"/>
          </w:tcPr>
          <w:p>
            <w:r>
              <w:t>A02:2021 – Cryptographic Failures</w:t>
            </w:r>
          </w:p>
        </w:tc>
        <w:tc>
          <w:tcPr>
            <w:tcW w:type="dxa" w:w="2160"/>
          </w:tcPr>
          <w:p>
            <w:r>
              <w:t>Medium</w:t>
            </w:r>
          </w:p>
        </w:tc>
        <w:tc>
          <w:tcPr>
            <w:tcW w:type="dxa" w:w="2160"/>
          </w:tcPr>
          <w:p>
            <w:r>
              <w:t>2 (Высокий)</w:t>
            </w:r>
          </w:p>
        </w:tc>
        <w:tc>
          <w:tcPr>
            <w:tcW w:type="dxa" w:w="2160"/>
          </w:tcPr>
          <w:p>
            <w:r>
              <w:t>В течение 14 дней</w:t>
            </w:r>
          </w:p>
        </w:tc>
      </w:tr>
      <w:tr>
        <w:tc>
          <w:tcPr>
            <w:tcW w:type="dxa" w:w="2160"/>
          </w:tcPr>
          <w:p>
            <w:r>
              <w:t>A05:2021 – Security Misconfiguration</w:t>
            </w:r>
          </w:p>
        </w:tc>
        <w:tc>
          <w:tcPr>
            <w:tcW w:type="dxa" w:w="2160"/>
          </w:tcPr>
          <w:p>
            <w:r>
              <w:t>Medium</w:t>
            </w:r>
          </w:p>
        </w:tc>
        <w:tc>
          <w:tcPr>
            <w:tcW w:type="dxa" w:w="2160"/>
          </w:tcPr>
          <w:p>
            <w:r>
              <w:t>2 (Высокий)</w:t>
            </w:r>
          </w:p>
        </w:tc>
        <w:tc>
          <w:tcPr>
            <w:tcW w:type="dxa" w:w="2160"/>
          </w:tcPr>
          <w:p>
            <w:r>
              <w:t>В течение 14 дней</w:t>
            </w:r>
          </w:p>
        </w:tc>
      </w:tr>
      <w:tr>
        <w:tc>
          <w:tcPr>
            <w:tcW w:type="dxa" w:w="2160"/>
          </w:tcPr>
          <w:p>
            <w:r>
              <w:t>A06:2021 – Vulnerable and Outdated Components</w:t>
            </w:r>
          </w:p>
        </w:tc>
        <w:tc>
          <w:tcPr>
            <w:tcW w:type="dxa" w:w="2160"/>
          </w:tcPr>
          <w:p>
            <w:r>
              <w:t>Medium</w:t>
            </w:r>
          </w:p>
        </w:tc>
        <w:tc>
          <w:tcPr>
            <w:tcW w:type="dxa" w:w="2160"/>
          </w:tcPr>
          <w:p>
            <w:r>
              <w:t>2 (Высокий)</w:t>
            </w:r>
          </w:p>
        </w:tc>
        <w:tc>
          <w:tcPr>
            <w:tcW w:type="dxa" w:w="2160"/>
          </w:tcPr>
          <w:p>
            <w:r>
              <w:t>В течение 14 дней</w:t>
            </w:r>
          </w:p>
        </w:tc>
      </w:tr>
      <w:tr>
        <w:tc>
          <w:tcPr>
            <w:tcW w:type="dxa" w:w="2160"/>
          </w:tcPr>
          <w:p>
            <w:r>
              <w:t>A09:2021 – Security Logging and Monitoring Failures</w:t>
            </w:r>
          </w:p>
        </w:tc>
        <w:tc>
          <w:tcPr>
            <w:tcW w:type="dxa" w:w="2160"/>
          </w:tcPr>
          <w:p>
            <w:r>
              <w:t>Low</w:t>
            </w:r>
          </w:p>
        </w:tc>
        <w:tc>
          <w:tcPr>
            <w:tcW w:type="dxa" w:w="2160"/>
          </w:tcPr>
          <w:p>
            <w:r>
              <w:t>3 (Средний)</w:t>
            </w:r>
          </w:p>
        </w:tc>
        <w:tc>
          <w:tcPr>
            <w:tcW w:type="dxa" w:w="2160"/>
          </w:tcPr>
          <w:p>
            <w:r>
              <w:t>В течение 30 дней</w:t>
            </w:r>
          </w:p>
        </w:tc>
      </w:tr>
      <w:tr>
        <w:tc>
          <w:tcPr>
            <w:tcW w:type="dxa" w:w="2160"/>
          </w:tcPr>
          <w:p>
            <w:r>
              <w:t>A04:2021 – Insecure Design</w:t>
            </w:r>
          </w:p>
        </w:tc>
        <w:tc>
          <w:tcPr>
            <w:tcW w:type="dxa" w:w="2160"/>
          </w:tcPr>
          <w:p>
            <w:r>
              <w:t>Medium</w:t>
            </w:r>
          </w:p>
        </w:tc>
        <w:tc>
          <w:tcPr>
            <w:tcW w:type="dxa" w:w="2160"/>
          </w:tcPr>
          <w:p>
            <w:r>
              <w:t>2 (Высокий)</w:t>
            </w:r>
          </w:p>
        </w:tc>
        <w:tc>
          <w:tcPr>
            <w:tcW w:type="dxa" w:w="2160"/>
          </w:tcPr>
          <w:p>
            <w:r>
              <w:t>В течение 30 дней</w:t>
            </w:r>
          </w:p>
        </w:tc>
      </w:tr>
      <w:tr>
        <w:tc>
          <w:tcPr>
            <w:tcW w:type="dxa" w:w="2160"/>
          </w:tcPr>
          <w:p>
            <w:r>
              <w:t>A08:2021 – Software and Data Integrity Failures</w:t>
            </w:r>
          </w:p>
        </w:tc>
        <w:tc>
          <w:tcPr>
            <w:tcW w:type="dxa" w:w="2160"/>
          </w:tcPr>
          <w:p>
            <w:r>
              <w:t>Medium</w:t>
            </w:r>
          </w:p>
        </w:tc>
        <w:tc>
          <w:tcPr>
            <w:tcW w:type="dxa" w:w="2160"/>
          </w:tcPr>
          <w:p>
            <w:r>
              <w:t>2 (Высокий)</w:t>
            </w:r>
          </w:p>
        </w:tc>
        <w:tc>
          <w:tcPr>
            <w:tcW w:type="dxa" w:w="2160"/>
          </w:tcPr>
          <w:p>
            <w:r>
              <w:t>В течение 30 дней</w:t>
            </w:r>
          </w:p>
        </w:tc>
      </w:tr>
      <w:tr>
        <w:tc>
          <w:tcPr>
            <w:tcW w:type="dxa" w:w="2160"/>
          </w:tcPr>
          <w:p>
            <w:r>
              <w:t>A10:2021 – Server-Side Request Forgery (SSRF)</w:t>
            </w:r>
          </w:p>
        </w:tc>
        <w:tc>
          <w:tcPr>
            <w:tcW w:type="dxa" w:w="2160"/>
          </w:tcPr>
          <w:p>
            <w:r>
              <w:t>-</w:t>
            </w:r>
          </w:p>
        </w:tc>
        <w:tc>
          <w:tcPr>
            <w:tcW w:type="dxa" w:w="2160"/>
          </w:tcPr>
          <w:p>
            <w:r>
              <w:t>4 (Низкий)</w:t>
            </w:r>
          </w:p>
        </w:tc>
        <w:tc>
          <w:tcPr>
            <w:tcW w:type="dxa" w:w="2160"/>
          </w:tcPr>
          <w:p>
            <w:r>
              <w:t>По мере необходимости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